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C033D" w14:textId="77777777" w:rsidR="009905CF" w:rsidRDefault="009905CF" w:rsidP="000049D8">
      <w:pPr>
        <w:pStyle w:val="Header"/>
        <w:tabs>
          <w:tab w:val="clear" w:pos="9639"/>
          <w:tab w:val="right" w:pos="5954"/>
        </w:tabs>
        <w:spacing w:after="240"/>
        <w:jc w:val="right"/>
        <w:rPr>
          <w:rFonts w:ascii="Calibri" w:hAnsi="Calibri"/>
        </w:rPr>
      </w:pPr>
    </w:p>
    <w:p w14:paraId="22E94D0E" w14:textId="17536A55" w:rsidR="00D019CE" w:rsidRPr="009905CF" w:rsidRDefault="00420A38" w:rsidP="009905CF">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0049D8" w:rsidRPr="007A395D">
        <w:rPr>
          <w:rFonts w:ascii="Calibri" w:hAnsi="Calibri"/>
        </w:rPr>
        <w:t xml:space="preserve">  </w:t>
      </w:r>
      <w:r w:rsidR="00CB094F">
        <w:rPr>
          <w:rFonts w:ascii="Calibri" w:hAnsi="Calibri"/>
        </w:rPr>
        <w:t>ENG20-4.1.3</w:t>
      </w:r>
    </w:p>
    <w:p w14:paraId="370CFB53" w14:textId="1D37220C" w:rsidR="0080294B" w:rsidRPr="007A395D" w:rsidRDefault="00E558C3" w:rsidP="00D43998">
      <w:pPr>
        <w:pStyle w:val="BodyText"/>
      </w:pPr>
      <w:r w:rsidRPr="007A395D">
        <w:t>Input paper for the following Committee(s)</w:t>
      </w:r>
      <w:r w:rsidR="004E57FB" w:rsidRPr="007A395D">
        <w:t xml:space="preserve">: </w:t>
      </w:r>
      <w:r w:rsidR="004E57FB" w:rsidRPr="004E57FB">
        <w:t>check</w:t>
      </w:r>
      <w:r w:rsidRPr="004E57FB">
        <w:t xml:space="preserve"> as appropriate</w:t>
      </w:r>
      <w:r w:rsidRPr="007A395D">
        <w:rPr>
          <w:sz w:val="18"/>
          <w:szCs w:val="18"/>
        </w:rPr>
        <w:tab/>
      </w:r>
      <w:r w:rsidR="004E57FB">
        <w:t xml:space="preserve">           </w:t>
      </w:r>
      <w:r w:rsidRPr="007A395D">
        <w:t>Purpose of paper:</w:t>
      </w:r>
    </w:p>
    <w:p w14:paraId="78786733" w14:textId="1A25C3A0" w:rsidR="0080294B" w:rsidRPr="007A395D" w:rsidRDefault="004E57FB" w:rsidP="00D43998">
      <w:pPr>
        <w:pStyle w:val="BodyText"/>
        <w:rPr>
          <w:b/>
        </w:rPr>
      </w:pPr>
      <w:proofErr w:type="gramStart"/>
      <w:r>
        <w:t>X</w:t>
      </w:r>
      <w:r w:rsidR="0080294B" w:rsidRPr="007A395D">
        <w:t xml:space="preserve">  ARM</w:t>
      </w:r>
      <w:proofErr w:type="gramEnd"/>
      <w:r w:rsidR="00037DF4" w:rsidRPr="007A395D">
        <w:tab/>
      </w:r>
      <w:r>
        <w:t xml:space="preserve">   X</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714E8B">
        <w:rPr>
          <w:rFonts w:hint="eastAsia"/>
          <w:lang w:eastAsia="ja-JP"/>
        </w:rPr>
        <w:t>X</w:t>
      </w:r>
      <w:r w:rsidR="0080294B" w:rsidRPr="007A395D">
        <w:t xml:space="preserve">  Input</w:t>
      </w:r>
    </w:p>
    <w:p w14:paraId="0BC79547" w14:textId="10BA3465" w:rsidR="0080294B" w:rsidRPr="007A395D" w:rsidRDefault="00DF25EC" w:rsidP="00D43998">
      <w:pPr>
        <w:pStyle w:val="BodyText"/>
      </w:pPr>
      <w:proofErr w:type="gramStart"/>
      <w:r>
        <w:t>X</w:t>
      </w:r>
      <w:r w:rsidR="0080294B" w:rsidRPr="007A395D">
        <w:t xml:space="preserve">  </w:t>
      </w:r>
      <w:r w:rsidR="00B61923">
        <w:t>DTEC</w:t>
      </w:r>
      <w:proofErr w:type="gramEnd"/>
      <w:r w:rsidR="0080294B" w:rsidRPr="007A395D">
        <w:rPr>
          <w:b/>
        </w:rPr>
        <w:tab/>
      </w:r>
      <w:r w:rsidR="004E57FB">
        <w:rPr>
          <w:b/>
        </w:rPr>
        <w:t xml:space="preserve">   </w:t>
      </w:r>
      <w:r w:rsidR="004E57FB">
        <w:t>X</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0294B" w:rsidRPr="007A395D">
        <w:rPr>
          <w:b/>
        </w:rPr>
        <w:t>□</w:t>
      </w:r>
      <w:r w:rsidR="0080294B" w:rsidRPr="007A395D">
        <w:t xml:space="preserve">  Information</w:t>
      </w:r>
    </w:p>
    <w:p w14:paraId="3E1C02C4" w14:textId="77777777" w:rsidR="0080294B" w:rsidRPr="007A395D" w:rsidRDefault="0080294B" w:rsidP="00D43998">
      <w:pPr>
        <w:pStyle w:val="BodyText"/>
      </w:pPr>
    </w:p>
    <w:p w14:paraId="4DD25FD9" w14:textId="3BD66BBA" w:rsidR="00A446C9" w:rsidRPr="007A395D" w:rsidRDefault="00A446C9" w:rsidP="00D43998">
      <w:pPr>
        <w:pStyle w:val="BodyText"/>
      </w:pPr>
      <w:r w:rsidRPr="007A395D">
        <w:t>Agenda item</w:t>
      </w:r>
      <w:r w:rsidR="00037DF4" w:rsidRPr="007A395D">
        <w:t xml:space="preserve"> </w:t>
      </w:r>
      <w:r w:rsidR="001C44A3" w:rsidRPr="007A395D">
        <w:tab/>
      </w:r>
      <w:r w:rsidR="0080294B" w:rsidRPr="007A395D">
        <w:tab/>
      </w:r>
      <w:r w:rsidR="0080294B" w:rsidRPr="007A395D">
        <w:tab/>
      </w:r>
      <w:r w:rsidR="009905CF">
        <w:tab/>
      </w:r>
      <w:r w:rsidR="00CB094F">
        <w:t>4</w:t>
      </w:r>
      <w:r w:rsidR="009D0A40" w:rsidRPr="00E64594">
        <w:t>.</w:t>
      </w:r>
      <w:r w:rsidR="00E64594" w:rsidRPr="00E64594">
        <w:t>1</w:t>
      </w:r>
    </w:p>
    <w:p w14:paraId="1AB3E246" w14:textId="6C61CCC4" w:rsidR="00A446C9" w:rsidRPr="007A395D" w:rsidRDefault="0080294B" w:rsidP="00D43998">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AB3589">
        <w:t>-</w:t>
      </w:r>
    </w:p>
    <w:p w14:paraId="60BCC120" w14:textId="2A458D82" w:rsidR="0080294B" w:rsidRPr="007A395D" w:rsidRDefault="00362CD9" w:rsidP="00D43998">
      <w:pPr>
        <w:pStyle w:val="BodyText"/>
      </w:pPr>
      <w:r w:rsidRPr="007A395D">
        <w:t>Author(s)</w:t>
      </w:r>
      <w:r w:rsidR="00FE5674" w:rsidRPr="007A395D">
        <w:t xml:space="preserve"> / Submitter(s)</w:t>
      </w:r>
      <w:r w:rsidRPr="007A395D">
        <w:tab/>
      </w:r>
      <w:r w:rsidR="0080294B" w:rsidRPr="007A395D">
        <w:tab/>
      </w:r>
      <w:r w:rsidR="0080294B" w:rsidRPr="007A395D">
        <w:tab/>
      </w:r>
      <w:r w:rsidR="00AB3589" w:rsidRPr="00BC6D0E">
        <w:t>Secretariat</w:t>
      </w:r>
    </w:p>
    <w:p w14:paraId="544CEF1A" w14:textId="77777777" w:rsidR="00AB3589" w:rsidRPr="00B93815" w:rsidRDefault="00AB3589" w:rsidP="00714E8B">
      <w:pPr>
        <w:pStyle w:val="Title"/>
        <w:rPr>
          <w:rFonts w:ascii="Calibri" w:hAnsi="Calibri"/>
          <w:color w:val="0070C0"/>
          <w:sz w:val="28"/>
          <w:szCs w:val="28"/>
        </w:rPr>
      </w:pPr>
    </w:p>
    <w:p w14:paraId="59F95136" w14:textId="0B6A8A31" w:rsidR="00635E9E" w:rsidRDefault="00C361FA" w:rsidP="00635E9E">
      <w:pPr>
        <w:pStyle w:val="Title"/>
        <w:rPr>
          <w:rFonts w:ascii="Calibri" w:hAnsi="Calibri"/>
          <w:color w:val="0070C0"/>
        </w:rPr>
      </w:pPr>
      <w:r>
        <w:rPr>
          <w:rFonts w:ascii="Calibri" w:eastAsia="Malgun Gothic" w:hAnsi="Calibri" w:hint="eastAsia"/>
          <w:color w:val="0070C0"/>
          <w:lang w:eastAsia="ko-KR"/>
        </w:rPr>
        <w:t xml:space="preserve">Revised </w:t>
      </w:r>
      <w:r w:rsidR="00635E9E">
        <w:rPr>
          <w:rFonts w:ascii="Calibri" w:hAnsi="Calibri"/>
          <w:color w:val="0070C0"/>
        </w:rPr>
        <w:t xml:space="preserve">Committee’s Work </w:t>
      </w:r>
      <w:r w:rsidR="002513B6">
        <w:rPr>
          <w:rFonts w:ascii="Calibri" w:hAnsi="Calibri"/>
          <w:color w:val="0070C0"/>
        </w:rPr>
        <w:t>P</w:t>
      </w:r>
      <w:r w:rsidR="00635E9E">
        <w:rPr>
          <w:rFonts w:ascii="Calibri" w:hAnsi="Calibri"/>
          <w:color w:val="0070C0"/>
        </w:rPr>
        <w:t>rogramme 2025-2027</w:t>
      </w:r>
    </w:p>
    <w:p w14:paraId="6214E9A8" w14:textId="4600DCD0" w:rsidR="00714E8B" w:rsidRPr="00DD2975" w:rsidRDefault="00714E8B" w:rsidP="00714E8B">
      <w:pPr>
        <w:pStyle w:val="Heading1"/>
        <w:numPr>
          <w:ilvl w:val="0"/>
          <w:numId w:val="0"/>
        </w:numPr>
        <w:rPr>
          <w:rFonts w:eastAsia="Malgun Gothic"/>
          <w:lang w:eastAsia="ko-KR"/>
        </w:rPr>
      </w:pPr>
      <w:r>
        <w:t>1</w:t>
      </w:r>
      <w:r>
        <w:tab/>
      </w:r>
      <w:r w:rsidR="00C361FA">
        <w:rPr>
          <w:rFonts w:eastAsia="Malgun Gothic" w:hint="eastAsia"/>
          <w:lang w:eastAsia="ko-KR"/>
        </w:rPr>
        <w:t>Background</w:t>
      </w:r>
    </w:p>
    <w:p w14:paraId="33179959" w14:textId="4A4563C7" w:rsidR="009F682E" w:rsidRDefault="005D3E45" w:rsidP="003978DD">
      <w:pPr>
        <w:spacing w:before="120" w:after="120" w:line="257" w:lineRule="auto"/>
        <w:jc w:val="both"/>
        <w:rPr>
          <w:rFonts w:ascii="Calibri" w:eastAsia="Calibri" w:hAnsi="Calibri"/>
        </w:rPr>
      </w:pPr>
      <w:r w:rsidRPr="005D3E45">
        <w:rPr>
          <w:rFonts w:ascii="Calibri" w:eastAsia="Calibri" w:hAnsi="Calibri"/>
        </w:rPr>
        <w:t xml:space="preserve">IALA's </w:t>
      </w:r>
      <w:r w:rsidR="00B174AB">
        <w:rPr>
          <w:rFonts w:ascii="Calibri" w:eastAsia="Calibri" w:hAnsi="Calibri"/>
        </w:rPr>
        <w:t>W</w:t>
      </w:r>
      <w:r w:rsidRPr="005D3E45">
        <w:rPr>
          <w:rFonts w:ascii="Calibri" w:eastAsia="Calibri" w:hAnsi="Calibri"/>
        </w:rPr>
        <w:t xml:space="preserve">ork </w:t>
      </w:r>
      <w:r w:rsidR="002513B6">
        <w:rPr>
          <w:rFonts w:ascii="Calibri" w:eastAsia="Calibri" w:hAnsi="Calibri"/>
        </w:rPr>
        <w:t>P</w:t>
      </w:r>
      <w:r w:rsidRPr="005D3E45">
        <w:rPr>
          <w:rFonts w:ascii="Calibri" w:eastAsia="Calibri" w:hAnsi="Calibri"/>
        </w:rPr>
        <w:t xml:space="preserve">rogramme </w:t>
      </w:r>
      <w:r w:rsidR="004420C9">
        <w:rPr>
          <w:rFonts w:ascii="Calibri" w:eastAsia="Calibri" w:hAnsi="Calibri"/>
        </w:rPr>
        <w:t>is</w:t>
      </w:r>
      <w:r w:rsidRPr="005D3E45">
        <w:rPr>
          <w:rFonts w:ascii="Calibri" w:eastAsia="Calibri" w:hAnsi="Calibri"/>
        </w:rPr>
        <w:t xml:space="preserve"> a strategic roadmap to guide technical outputs </w:t>
      </w:r>
      <w:r w:rsidR="00B174AB">
        <w:rPr>
          <w:rFonts w:ascii="Calibri" w:eastAsia="Calibri" w:hAnsi="Calibri"/>
        </w:rPr>
        <w:t xml:space="preserve">from committee sessions and ensure alignment with its objectives. Following the Strategic Vision approved by the General Assembly, the Work Programme guides the committees' </w:t>
      </w:r>
      <w:r w:rsidR="002513B6">
        <w:rPr>
          <w:rFonts w:ascii="Calibri" w:eastAsia="Calibri" w:hAnsi="Calibri"/>
        </w:rPr>
        <w:t>activities,</w:t>
      </w:r>
      <w:r w:rsidR="00B174AB">
        <w:rPr>
          <w:rFonts w:ascii="Calibri" w:eastAsia="Calibri" w:hAnsi="Calibri"/>
        </w:rPr>
        <w:t xml:space="preserve"> </w:t>
      </w:r>
      <w:r w:rsidR="00154AE0">
        <w:rPr>
          <w:rFonts w:ascii="Calibri" w:eastAsia="Calibri" w:hAnsi="Calibri"/>
        </w:rPr>
        <w:t>and the</w:t>
      </w:r>
      <w:r w:rsidR="009F682E" w:rsidRPr="009F682E">
        <w:rPr>
          <w:rFonts w:ascii="Calibri" w:eastAsia="Calibri" w:hAnsi="Calibri"/>
        </w:rPr>
        <w:t xml:space="preserve"> Organization </w:t>
      </w:r>
      <w:proofErr w:type="gramStart"/>
      <w:r w:rsidR="009F682E" w:rsidRPr="009F682E">
        <w:rPr>
          <w:rFonts w:ascii="Calibri" w:eastAsia="Calibri" w:hAnsi="Calibri"/>
        </w:rPr>
        <w:t>is able to</w:t>
      </w:r>
      <w:proofErr w:type="gramEnd"/>
      <w:r w:rsidR="009F682E" w:rsidRPr="009F682E">
        <w:rPr>
          <w:rFonts w:ascii="Calibri" w:eastAsia="Calibri" w:hAnsi="Calibri"/>
        </w:rPr>
        <w:t xml:space="preserve"> carry out its technical and policy-related work. The Work Programme operates on a three-year cycle </w:t>
      </w:r>
      <w:r w:rsidR="004420C9">
        <w:rPr>
          <w:rFonts w:ascii="Calibri" w:eastAsia="Calibri" w:hAnsi="Calibri"/>
        </w:rPr>
        <w:t>to</w:t>
      </w:r>
      <w:r w:rsidR="009F682E" w:rsidRPr="009F682E">
        <w:rPr>
          <w:rFonts w:ascii="Calibri" w:eastAsia="Calibri" w:hAnsi="Calibri"/>
        </w:rPr>
        <w:t xml:space="preserve"> ensure continuous progress.</w:t>
      </w:r>
    </w:p>
    <w:p w14:paraId="13701DC3" w14:textId="43AADD45" w:rsidR="007143B9" w:rsidRDefault="00C361FA" w:rsidP="00C361FA">
      <w:pPr>
        <w:spacing w:before="120" w:after="120" w:line="257" w:lineRule="auto"/>
        <w:jc w:val="both"/>
        <w:rPr>
          <w:rFonts w:ascii="Calibri" w:hAnsi="Calibri"/>
        </w:rPr>
      </w:pPr>
      <w:r>
        <w:rPr>
          <w:rFonts w:ascii="Calibri" w:eastAsia="Malgun Gothic" w:hAnsi="Calibri" w:hint="eastAsia"/>
          <w:lang w:eastAsia="ko-KR"/>
        </w:rPr>
        <w:t xml:space="preserve">The </w:t>
      </w:r>
      <w:r w:rsidR="007143B9">
        <w:rPr>
          <w:rFonts w:ascii="Calibri" w:eastAsia="Malgun Gothic" w:hAnsi="Calibri" w:hint="eastAsia"/>
          <w:lang w:eastAsia="ko-KR"/>
        </w:rPr>
        <w:t>previous</w:t>
      </w:r>
      <w:r>
        <w:rPr>
          <w:rFonts w:ascii="Calibri" w:eastAsia="Malgun Gothic" w:hAnsi="Calibri" w:hint="eastAsia"/>
          <w:lang w:eastAsia="ko-KR"/>
        </w:rPr>
        <w:t xml:space="preserve"> </w:t>
      </w:r>
      <w:r w:rsidR="00DD2975">
        <w:rPr>
          <w:rFonts w:ascii="Calibri" w:eastAsia="Malgun Gothic" w:hAnsi="Calibri"/>
          <w:lang w:eastAsia="ko-KR"/>
        </w:rPr>
        <w:t>W</w:t>
      </w:r>
      <w:r>
        <w:rPr>
          <w:rFonts w:ascii="Calibri" w:eastAsia="Malgun Gothic" w:hAnsi="Calibri" w:hint="eastAsia"/>
          <w:lang w:eastAsia="ko-KR"/>
        </w:rPr>
        <w:t xml:space="preserve">ork </w:t>
      </w:r>
      <w:r w:rsidR="00DD2975">
        <w:rPr>
          <w:rFonts w:ascii="Calibri" w:eastAsia="Malgun Gothic" w:hAnsi="Calibri"/>
          <w:lang w:eastAsia="ko-KR"/>
        </w:rPr>
        <w:t>P</w:t>
      </w:r>
      <w:r>
        <w:rPr>
          <w:rFonts w:ascii="Calibri" w:eastAsia="Malgun Gothic" w:hAnsi="Calibri" w:hint="eastAsia"/>
          <w:lang w:eastAsia="ko-KR"/>
        </w:rPr>
        <w:t xml:space="preserve">rogramme 2023-2027 </w:t>
      </w:r>
      <w:r w:rsidR="007143B9">
        <w:rPr>
          <w:rFonts w:ascii="Calibri" w:eastAsia="Malgun Gothic" w:hAnsi="Calibri" w:hint="eastAsia"/>
          <w:lang w:eastAsia="ko-KR"/>
        </w:rPr>
        <w:t>was</w:t>
      </w:r>
      <w:r>
        <w:rPr>
          <w:rFonts w:ascii="Calibri" w:eastAsia="Malgun Gothic" w:hAnsi="Calibri" w:hint="eastAsia"/>
          <w:lang w:eastAsia="ko-KR"/>
        </w:rPr>
        <w:t xml:space="preserve"> </w:t>
      </w:r>
      <w:r w:rsidR="00D84DCE" w:rsidRPr="00051D2D">
        <w:rPr>
          <w:rFonts w:ascii="Calibri" w:eastAsia="Calibri" w:hAnsi="Calibri"/>
        </w:rPr>
        <w:t xml:space="preserve">reviewed </w:t>
      </w:r>
      <w:r>
        <w:rPr>
          <w:rFonts w:ascii="Calibri" w:eastAsia="Malgun Gothic" w:hAnsi="Calibri" w:hint="eastAsia"/>
          <w:lang w:eastAsia="ko-KR"/>
        </w:rPr>
        <w:t xml:space="preserve">by </w:t>
      </w:r>
      <w:r w:rsidR="007143B9">
        <w:rPr>
          <w:rFonts w:ascii="Calibri" w:eastAsia="Malgun Gothic" w:hAnsi="Calibri" w:hint="eastAsia"/>
          <w:lang w:eastAsia="ko-KR"/>
        </w:rPr>
        <w:t>the Policy Advisory Panel (</w:t>
      </w:r>
      <w:r>
        <w:rPr>
          <w:rFonts w:ascii="Calibri" w:eastAsia="Malgun Gothic" w:hAnsi="Calibri" w:hint="eastAsia"/>
          <w:lang w:eastAsia="ko-KR"/>
        </w:rPr>
        <w:t>PAP</w:t>
      </w:r>
      <w:r w:rsidR="007143B9">
        <w:rPr>
          <w:rFonts w:ascii="Calibri" w:eastAsia="Malgun Gothic" w:hAnsi="Calibri" w:hint="eastAsia"/>
          <w:lang w:eastAsia="ko-KR"/>
        </w:rPr>
        <w:t>)</w:t>
      </w:r>
      <w:r w:rsidR="00051D2D" w:rsidRPr="00051D2D">
        <w:rPr>
          <w:rFonts w:ascii="Calibri" w:eastAsia="Calibri" w:hAnsi="Calibri"/>
        </w:rPr>
        <w:t xml:space="preserve"> to ensure </w:t>
      </w:r>
      <w:r w:rsidR="007143B9" w:rsidRPr="007143B9">
        <w:rPr>
          <w:rFonts w:ascii="Calibri" w:eastAsia="Calibri" w:hAnsi="Calibri"/>
        </w:rPr>
        <w:t xml:space="preserve">its continued relevance </w:t>
      </w:r>
      <w:proofErr w:type="gramStart"/>
      <w:r w:rsidR="007143B9" w:rsidRPr="007143B9">
        <w:rPr>
          <w:rFonts w:ascii="Calibri" w:eastAsia="Calibri" w:hAnsi="Calibri"/>
        </w:rPr>
        <w:t>in light of</w:t>
      </w:r>
      <w:proofErr w:type="gramEnd"/>
      <w:r w:rsidR="007143B9" w:rsidRPr="007143B9">
        <w:rPr>
          <w:rFonts w:ascii="Calibri" w:eastAsia="Calibri" w:hAnsi="Calibri"/>
        </w:rPr>
        <w:t xml:space="preserve"> IALA’s transition to an </w:t>
      </w:r>
      <w:r w:rsidR="007143B9">
        <w:rPr>
          <w:rFonts w:ascii="Calibri" w:eastAsia="Malgun Gothic" w:hAnsi="Calibri" w:hint="eastAsia"/>
          <w:lang w:eastAsia="ko-KR"/>
        </w:rPr>
        <w:t>IGO</w:t>
      </w:r>
      <w:r w:rsidR="007143B9" w:rsidRPr="007143B9">
        <w:rPr>
          <w:rFonts w:ascii="Calibri" w:eastAsia="Calibri" w:hAnsi="Calibri"/>
        </w:rPr>
        <w:t>. Despite this transition, PAP sought to preserve the Programme’s core priorities while updating it to reflect emerging needs for the period 2025-2027.</w:t>
      </w:r>
    </w:p>
    <w:p w14:paraId="64CB7C30" w14:textId="3E24AA63" w:rsidR="00C361FA" w:rsidRPr="00DD2975" w:rsidRDefault="007143B9" w:rsidP="00DD2975">
      <w:pPr>
        <w:spacing w:before="120" w:after="120" w:line="257" w:lineRule="auto"/>
        <w:jc w:val="both"/>
        <w:rPr>
          <w:rFonts w:eastAsia="Malgun Gothic"/>
          <w:lang w:eastAsia="ko-KR"/>
        </w:rPr>
      </w:pPr>
      <w:r w:rsidRPr="007143B9">
        <w:rPr>
          <w:rFonts w:ascii="Calibri" w:eastAsia="Malgun Gothic" w:hAnsi="Calibri"/>
          <w:lang w:eastAsia="ko-KR"/>
        </w:rPr>
        <w:t>Following the establishment of IALA as an IGO, the first General Assembly elected a new Council. At its inaugural session, the newly elected Council approved the revised Work Programme, which now serves as the official framework for committee activities during the 2025-2027 period.</w:t>
      </w:r>
    </w:p>
    <w:p w14:paraId="2DE38EBB" w14:textId="4451688F" w:rsidR="00714E8B" w:rsidRPr="00DD2975" w:rsidRDefault="00C361FA" w:rsidP="00714E8B">
      <w:pPr>
        <w:pStyle w:val="Heading1"/>
        <w:numPr>
          <w:ilvl w:val="0"/>
          <w:numId w:val="0"/>
        </w:numPr>
        <w:rPr>
          <w:rFonts w:eastAsia="Malgun Gothic"/>
          <w:lang w:eastAsia="ko-KR"/>
        </w:rPr>
      </w:pPr>
      <w:r>
        <w:rPr>
          <w:rFonts w:eastAsia="Malgun Gothic" w:hint="eastAsia"/>
          <w:lang w:eastAsia="ko-KR"/>
        </w:rPr>
        <w:t>2</w:t>
      </w:r>
      <w:r w:rsidR="00714E8B">
        <w:tab/>
      </w:r>
      <w:r>
        <w:rPr>
          <w:rFonts w:eastAsia="Malgun Gothic" w:hint="eastAsia"/>
          <w:lang w:eastAsia="ko-KR"/>
        </w:rPr>
        <w:t>Work programme 2025-2027</w:t>
      </w:r>
    </w:p>
    <w:p w14:paraId="3AACD25E" w14:textId="0224FFE8" w:rsidR="00AC24B6" w:rsidRPr="00AC24B6" w:rsidRDefault="00AC24B6" w:rsidP="00AC24B6">
      <w:pPr>
        <w:pStyle w:val="BodyText"/>
        <w:rPr>
          <w:lang w:val="en-GB" w:eastAsia="de-DE"/>
        </w:rPr>
      </w:pPr>
      <w:r w:rsidRPr="00AC24B6">
        <w:rPr>
          <w:lang w:val="en-GB" w:eastAsia="de-DE"/>
        </w:rPr>
        <w:t xml:space="preserve">The </w:t>
      </w:r>
      <w:r>
        <w:rPr>
          <w:lang w:val="en-GB" w:eastAsia="de-DE"/>
        </w:rPr>
        <w:t>W</w:t>
      </w:r>
      <w:r w:rsidRPr="00AC24B6">
        <w:rPr>
          <w:lang w:val="en-GB" w:eastAsia="de-DE"/>
        </w:rPr>
        <w:t xml:space="preserve">ork </w:t>
      </w:r>
      <w:r w:rsidR="008A33A6">
        <w:rPr>
          <w:lang w:val="en-GB" w:eastAsia="de-DE"/>
        </w:rPr>
        <w:t>P</w:t>
      </w:r>
      <w:r w:rsidRPr="00AC24B6">
        <w:rPr>
          <w:lang w:val="en-GB" w:eastAsia="de-DE"/>
        </w:rPr>
        <w:t xml:space="preserve">rogramme </w:t>
      </w:r>
      <w:r>
        <w:rPr>
          <w:lang w:val="en-GB" w:eastAsia="de-DE"/>
        </w:rPr>
        <w:t xml:space="preserve">2025-2027 </w:t>
      </w:r>
      <w:r w:rsidR="007143B9">
        <w:rPr>
          <w:rFonts w:eastAsia="Malgun Gothic" w:hint="eastAsia"/>
          <w:lang w:val="en-GB" w:eastAsia="ko-KR"/>
        </w:rPr>
        <w:t>defines</w:t>
      </w:r>
      <w:r w:rsidR="007143B9" w:rsidRPr="00AC24B6">
        <w:rPr>
          <w:lang w:val="en-GB" w:eastAsia="de-DE"/>
        </w:rPr>
        <w:t xml:space="preserve"> </w:t>
      </w:r>
      <w:r w:rsidRPr="00AC24B6">
        <w:rPr>
          <w:lang w:val="en-GB" w:eastAsia="de-DE"/>
        </w:rPr>
        <w:t xml:space="preserve">essential tasks, objectives, and timeframes to ensure the Committees' work aligns with the organization's overarching direction. The Committees implement this framework to provide standards, recommendations, guidelines, and manuals to support the organization's goal of facilitating the successful implementation of Marine Aids to Navigation. </w:t>
      </w:r>
    </w:p>
    <w:p w14:paraId="646D6675" w14:textId="2035D588" w:rsidR="00EA51FA" w:rsidRDefault="00EA51FA" w:rsidP="00AC24B6">
      <w:pPr>
        <w:pStyle w:val="BodyText"/>
        <w:rPr>
          <w:rFonts w:eastAsia="Malgun Gothic"/>
          <w:lang w:val="en-GB" w:eastAsia="ko-KR"/>
        </w:rPr>
      </w:pPr>
      <w:r w:rsidRPr="00EA51FA">
        <w:rPr>
          <w:lang w:val="en-GB" w:eastAsia="de-DE"/>
        </w:rPr>
        <w:t>The approved Work Programme 2025-2027 represents the main foundation for the Committees' activity</w:t>
      </w:r>
      <w:r w:rsidR="00B93815">
        <w:rPr>
          <w:lang w:val="en-GB" w:eastAsia="de-DE"/>
        </w:rPr>
        <w:t>.</w:t>
      </w:r>
      <w:r w:rsidR="00557339" w:rsidRPr="00EA51FA">
        <w:rPr>
          <w:lang w:eastAsia="de-DE"/>
        </w:rPr>
        <w:t xml:space="preserve"> </w:t>
      </w:r>
      <w:r w:rsidR="00B93815">
        <w:rPr>
          <w:lang w:eastAsia="de-DE"/>
        </w:rPr>
        <w:t>C</w:t>
      </w:r>
      <w:r w:rsidR="00557339" w:rsidRPr="00EA51FA">
        <w:rPr>
          <w:lang w:eastAsia="de-DE"/>
        </w:rPr>
        <w:t>hanges</w:t>
      </w:r>
      <w:r w:rsidRPr="00EA51FA">
        <w:rPr>
          <w:lang w:val="en-GB" w:eastAsia="de-DE"/>
        </w:rPr>
        <w:t xml:space="preserve"> may be required in the future </w:t>
      </w:r>
      <w:r w:rsidR="00B93815">
        <w:rPr>
          <w:lang w:val="en-GB" w:eastAsia="de-DE"/>
        </w:rPr>
        <w:t>due to</w:t>
      </w:r>
      <w:r w:rsidRPr="00EA51FA">
        <w:rPr>
          <w:lang w:val="en-GB" w:eastAsia="de-DE"/>
        </w:rPr>
        <w:t xml:space="preserve"> technical requirements or participants' feedback. The Committees will be able to recommend revisions to the Work Program every six months to account for such changes. </w:t>
      </w:r>
    </w:p>
    <w:p w14:paraId="08C097BE" w14:textId="5BFFDADA" w:rsidR="00C361FA" w:rsidRPr="009D7BDA" w:rsidRDefault="00C361FA" w:rsidP="00C361FA">
      <w:pPr>
        <w:pStyle w:val="Heading2"/>
        <w:numPr>
          <w:ilvl w:val="0"/>
          <w:numId w:val="0"/>
        </w:numPr>
        <w:rPr>
          <w:rFonts w:eastAsia="Malgun Gothic"/>
          <w:lang w:eastAsia="ko-KR"/>
        </w:rPr>
      </w:pPr>
      <w:r>
        <w:rPr>
          <w:rFonts w:eastAsia="Malgun Gothic" w:hint="eastAsia"/>
          <w:lang w:eastAsia="ko-KR"/>
        </w:rPr>
        <w:t>3</w:t>
      </w:r>
      <w:r>
        <w:rPr>
          <w:rFonts w:eastAsia="Malgun Gothic"/>
          <w:lang w:eastAsia="ko-KR"/>
        </w:rPr>
        <w:tab/>
      </w:r>
      <w:r>
        <w:rPr>
          <w:rFonts w:eastAsia="Malgun Gothic" w:hint="eastAsia"/>
          <w:lang w:eastAsia="ko-KR"/>
        </w:rPr>
        <w:t xml:space="preserve">ONLINE </w:t>
      </w:r>
      <w:r w:rsidR="005B6A7D">
        <w:rPr>
          <w:rFonts w:eastAsia="Malgun Gothic" w:hint="eastAsia"/>
          <w:lang w:eastAsia="ko-KR"/>
        </w:rPr>
        <w:t>TASK REGISTER</w:t>
      </w:r>
    </w:p>
    <w:p w14:paraId="12BCABDE" w14:textId="5A899D67" w:rsidR="007143B9" w:rsidRPr="00DD2975" w:rsidRDefault="007143B9" w:rsidP="00DD2975">
      <w:pPr>
        <w:pStyle w:val="BodyText"/>
        <w:rPr>
          <w:lang w:eastAsia="de-DE"/>
        </w:rPr>
      </w:pPr>
      <w:r w:rsidRPr="00DD2975">
        <w:rPr>
          <w:lang w:val="en-GB" w:eastAsia="de-DE"/>
        </w:rPr>
        <w:t xml:space="preserve">To enhance task traceability and transparency, the Secretariat has developed an online </w:t>
      </w:r>
      <w:r w:rsidR="00DD2975">
        <w:rPr>
          <w:lang w:val="en-GB" w:eastAsia="de-DE"/>
        </w:rPr>
        <w:t>Task Register</w:t>
      </w:r>
      <w:r w:rsidRPr="00DD2975">
        <w:rPr>
          <w:lang w:val="en-GB" w:eastAsia="de-DE"/>
        </w:rPr>
        <w:t xml:space="preserve"> tool: </w:t>
      </w:r>
      <w:hyperlink r:id="rId11" w:tgtFrame="_new" w:history="1">
        <w:r w:rsidRPr="00DD2975">
          <w:rPr>
            <w:u w:val="single"/>
            <w:lang w:eastAsia="de-DE"/>
          </w:rPr>
          <w:t>https://iala-task-register.com</w:t>
        </w:r>
      </w:hyperlink>
      <w:r w:rsidRPr="00DD2975">
        <w:rPr>
          <w:lang w:val="en-GB" w:eastAsia="de-DE"/>
        </w:rPr>
        <w:t>. This platform allows members to track planned work and monitor the status of committee tasks across all domains.</w:t>
      </w:r>
    </w:p>
    <w:p w14:paraId="6B1A1446" w14:textId="4A0A48DB" w:rsidR="007143B9" w:rsidRPr="00DD2975" w:rsidRDefault="007143B9" w:rsidP="00DD2975">
      <w:pPr>
        <w:pStyle w:val="BodyText"/>
        <w:rPr>
          <w:lang w:eastAsia="de-DE"/>
        </w:rPr>
      </w:pPr>
      <w:r w:rsidRPr="00DD2975">
        <w:rPr>
          <w:lang w:val="en-GB" w:eastAsia="de-DE"/>
        </w:rPr>
        <w:t>During PAP56, the online Task Register tool was introduced as a finalized working instrument, providing a structured mechanism to facilitate progress during committee sessions in accordance with the Committee Task Plan.</w:t>
      </w:r>
    </w:p>
    <w:p w14:paraId="00736313" w14:textId="42088A63" w:rsidR="00714E8B" w:rsidRPr="007A395D" w:rsidRDefault="000C5EF2" w:rsidP="00714E8B">
      <w:pPr>
        <w:pStyle w:val="Heading1"/>
        <w:numPr>
          <w:ilvl w:val="0"/>
          <w:numId w:val="0"/>
        </w:numPr>
      </w:pPr>
      <w:r>
        <w:lastRenderedPageBreak/>
        <w:t>4</w:t>
      </w:r>
      <w:r w:rsidR="00714E8B">
        <w:tab/>
      </w:r>
      <w:r w:rsidR="00714E8B" w:rsidRPr="007A395D">
        <w:t>Action requested of the Committee</w:t>
      </w:r>
    </w:p>
    <w:p w14:paraId="42D314C0" w14:textId="16B9E50C" w:rsidR="00C361FA" w:rsidRPr="00C361FA" w:rsidRDefault="00C361FA" w:rsidP="00516F41">
      <w:pPr>
        <w:pStyle w:val="Title"/>
        <w:jc w:val="left"/>
        <w:rPr>
          <w:rFonts w:asciiTheme="minorHAnsi" w:eastAsia="Malgun Gothic" w:hAnsiTheme="minorHAnsi" w:cstheme="minorHAnsi"/>
          <w:b w:val="0"/>
          <w:bCs w:val="0"/>
          <w:sz w:val="22"/>
          <w:szCs w:val="22"/>
          <w:lang w:eastAsia="ko-KR"/>
        </w:rPr>
      </w:pPr>
      <w:r w:rsidRPr="00722602">
        <w:rPr>
          <w:rFonts w:asciiTheme="minorHAnsi" w:hAnsiTheme="minorHAnsi" w:cstheme="minorHAnsi"/>
          <w:b w:val="0"/>
          <w:bCs w:val="0"/>
          <w:sz w:val="22"/>
          <w:szCs w:val="22"/>
        </w:rPr>
        <w:t>The Committee is requested to</w:t>
      </w:r>
      <w:r>
        <w:rPr>
          <w:rFonts w:asciiTheme="minorHAnsi" w:eastAsia="Malgun Gothic" w:hAnsiTheme="minorHAnsi" w:cstheme="minorHAnsi" w:hint="eastAsia"/>
          <w:b w:val="0"/>
          <w:bCs w:val="0"/>
          <w:sz w:val="22"/>
          <w:szCs w:val="22"/>
          <w:lang w:eastAsia="ko-KR"/>
        </w:rPr>
        <w:t>:</w:t>
      </w:r>
    </w:p>
    <w:p w14:paraId="1615117A" w14:textId="0887D99B" w:rsidR="007143B9" w:rsidRPr="00DD2975" w:rsidRDefault="007143B9" w:rsidP="00DD2975">
      <w:pPr>
        <w:pStyle w:val="Title"/>
        <w:jc w:val="left"/>
        <w:rPr>
          <w:rFonts w:asciiTheme="minorHAnsi" w:hAnsiTheme="minorHAnsi" w:cstheme="minorHAnsi"/>
          <w:b w:val="0"/>
          <w:bCs w:val="0"/>
          <w:sz w:val="22"/>
          <w:szCs w:val="22"/>
        </w:rPr>
      </w:pPr>
      <w:r w:rsidRPr="00DD2975">
        <w:rPr>
          <w:rFonts w:asciiTheme="minorHAnsi" w:hAnsiTheme="minorHAnsi" w:cstheme="minorHAnsi"/>
          <w:sz w:val="22"/>
          <w:szCs w:val="22"/>
        </w:rPr>
        <w:t>Utilize</w:t>
      </w:r>
      <w:r w:rsidRPr="00DD2975">
        <w:rPr>
          <w:rFonts w:asciiTheme="minorHAnsi" w:hAnsiTheme="minorHAnsi" w:cstheme="minorHAnsi"/>
          <w:b w:val="0"/>
          <w:bCs w:val="0"/>
          <w:sz w:val="22"/>
          <w:szCs w:val="22"/>
        </w:rPr>
        <w:t xml:space="preserve"> the online </w:t>
      </w:r>
      <w:r w:rsidR="00DD2975">
        <w:rPr>
          <w:rFonts w:asciiTheme="minorHAnsi" w:hAnsiTheme="minorHAnsi" w:cstheme="minorHAnsi"/>
          <w:b w:val="0"/>
          <w:bCs w:val="0"/>
          <w:sz w:val="22"/>
          <w:szCs w:val="22"/>
        </w:rPr>
        <w:t>Task Register</w:t>
      </w:r>
      <w:r w:rsidRPr="00DD2975">
        <w:rPr>
          <w:rFonts w:asciiTheme="minorHAnsi" w:hAnsiTheme="minorHAnsi" w:cstheme="minorHAnsi"/>
          <w:b w:val="0"/>
          <w:bCs w:val="0"/>
          <w:sz w:val="22"/>
          <w:szCs w:val="22"/>
        </w:rPr>
        <w:t xml:space="preserve"> tool to enhance task tracking and coordination. </w:t>
      </w:r>
    </w:p>
    <w:p w14:paraId="5196F603" w14:textId="22A21518" w:rsidR="00C361FA" w:rsidRPr="00DD2975" w:rsidRDefault="007143B9" w:rsidP="007143B9">
      <w:pPr>
        <w:pStyle w:val="Title"/>
        <w:jc w:val="left"/>
        <w:rPr>
          <w:rFonts w:asciiTheme="minorHAnsi" w:hAnsiTheme="minorHAnsi" w:cstheme="minorHAnsi"/>
          <w:b w:val="0"/>
          <w:bCs w:val="0"/>
          <w:sz w:val="22"/>
          <w:szCs w:val="22"/>
        </w:rPr>
      </w:pPr>
      <w:r w:rsidRPr="00DD2975">
        <w:rPr>
          <w:rFonts w:asciiTheme="minorHAnsi" w:hAnsiTheme="minorHAnsi" w:cstheme="minorHAnsi"/>
          <w:sz w:val="22"/>
          <w:szCs w:val="22"/>
        </w:rPr>
        <w:t>Continue</w:t>
      </w:r>
      <w:r w:rsidRPr="00DD2975">
        <w:rPr>
          <w:rFonts w:asciiTheme="minorHAnsi" w:hAnsiTheme="minorHAnsi" w:cstheme="minorHAnsi"/>
          <w:b w:val="0"/>
          <w:bCs w:val="0"/>
          <w:sz w:val="22"/>
          <w:szCs w:val="22"/>
        </w:rPr>
        <w:t xml:space="preserve"> working in accordance with the approved Committee Work Programme 2025-2027.</w:t>
      </w:r>
      <w:bookmarkStart w:id="0" w:name="_MailOriginal"/>
      <w:bookmarkEnd w:id="0"/>
    </w:p>
    <w:sectPr w:rsidR="00C361FA" w:rsidRPr="00DD2975" w:rsidSect="002471C8">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38D4E" w14:textId="77777777" w:rsidR="008A400C" w:rsidRDefault="008A400C" w:rsidP="00362CD9">
      <w:r>
        <w:separator/>
      </w:r>
    </w:p>
  </w:endnote>
  <w:endnote w:type="continuationSeparator" w:id="0">
    <w:p w14:paraId="7DEAE77A" w14:textId="77777777" w:rsidR="008A400C" w:rsidRDefault="008A400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4AD9A66A"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829B2" w14:textId="77777777" w:rsidR="008A400C" w:rsidRDefault="008A400C" w:rsidP="00362CD9">
      <w:r>
        <w:separator/>
      </w:r>
    </w:p>
  </w:footnote>
  <w:footnote w:type="continuationSeparator" w:id="0">
    <w:p w14:paraId="4787A111" w14:textId="77777777" w:rsidR="008A400C" w:rsidRDefault="008A400C"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655F08A4"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4107333F">
          <wp:simplePos x="0" y="0"/>
          <wp:positionH relativeFrom="column">
            <wp:posOffset>5603240</wp:posOffset>
          </wp:positionH>
          <wp:positionV relativeFrom="paragraph">
            <wp:posOffset>-294640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066EFD7E"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7" w15:restartNumberingAfterBreak="0">
    <w:nsid w:val="43751ACD"/>
    <w:multiLevelType w:val="multilevel"/>
    <w:tmpl w:val="E49CD220"/>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lvlText w:val="%1.%2"/>
      <w:lvlJc w:val="left"/>
      <w:pPr>
        <w:tabs>
          <w:tab w:val="num" w:pos="849"/>
        </w:tabs>
        <w:ind w:left="849" w:hanging="849"/>
      </w:pPr>
      <w:rPr>
        <w:rFonts w:ascii="Arial" w:hAnsi="Arial" w:hint="default"/>
        <w:b/>
        <w:i w:val="0"/>
        <w:sz w:val="24"/>
      </w:rPr>
    </w:lvl>
    <w:lvl w:ilvl="2">
      <w:start w:val="1"/>
      <w:numFmt w:val="decimal"/>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8" w15:restartNumberingAfterBreak="0">
    <w:nsid w:val="44041789"/>
    <w:multiLevelType w:val="multilevel"/>
    <w:tmpl w:val="1C9C026A"/>
    <w:lvl w:ilvl="0">
      <w:start w:val="1"/>
      <w:numFmt w:val="decimal"/>
      <w:pStyle w:val="List1"/>
      <w:lvlText w:val="%1"/>
      <w:lvlJc w:val="left"/>
      <w:pPr>
        <w:tabs>
          <w:tab w:val="num" w:pos="567"/>
        </w:tabs>
        <w:ind w:left="567" w:hanging="567"/>
      </w:pPr>
      <w:rPr>
        <w:rFonts w:asciiTheme="minorHAnsi" w:hAnsiTheme="minorHAnsi" w:cstheme="minorHAns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5E0768C"/>
    <w:multiLevelType w:val="multilevel"/>
    <w:tmpl w:val="5B600A84"/>
    <w:lvl w:ilvl="0">
      <w:start w:val="1"/>
      <w:numFmt w:val="bullet"/>
      <w:lvlText w:val=""/>
      <w:lvlJc w:val="left"/>
      <w:pPr>
        <w:tabs>
          <w:tab w:val="num" w:pos="1080"/>
        </w:tabs>
        <w:ind w:left="1080" w:hanging="360"/>
      </w:pPr>
      <w:rPr>
        <w:rFonts w:ascii="Symbol" w:hAnsi="Symbol" w:hint="default"/>
        <w:color w:val="365F91" w:themeColor="accent1" w:themeShade="BF"/>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0" w15:restartNumberingAfterBreak="0">
    <w:nsid w:val="46352AE9"/>
    <w:multiLevelType w:val="multilevel"/>
    <w:tmpl w:val="D13C9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5541E54"/>
    <w:multiLevelType w:val="hybridMultilevel"/>
    <w:tmpl w:val="7F28BA34"/>
    <w:lvl w:ilvl="0" w:tplc="CB483922">
      <w:start w:val="1"/>
      <w:numFmt w:val="bullet"/>
      <w:lvlText w:val=""/>
      <w:lvlJc w:val="left"/>
      <w:pPr>
        <w:ind w:left="1080" w:hanging="360"/>
      </w:pPr>
      <w:rPr>
        <w:rFonts w:ascii="Symbol" w:hAnsi="Symbol" w:hint="default"/>
        <w:color w:val="1F497D" w:themeColor="text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F293BC4"/>
    <w:multiLevelType w:val="multilevel"/>
    <w:tmpl w:val="440014C0"/>
    <w:lvl w:ilvl="0">
      <w:start w:val="1"/>
      <w:numFmt w:val="bullet"/>
      <w:lvlText w:val=""/>
      <w:lvlJc w:val="left"/>
      <w:pPr>
        <w:tabs>
          <w:tab w:val="num" w:pos="720"/>
        </w:tabs>
        <w:ind w:left="720" w:hanging="360"/>
      </w:pPr>
      <w:rPr>
        <w:rFonts w:ascii="Symbol" w:hAnsi="Symbol" w:hint="default"/>
        <w:color w:val="1F497D" w:themeColor="text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56581345">
    <w:abstractNumId w:val="16"/>
  </w:num>
  <w:num w:numId="2" w16cid:durableId="14692272">
    <w:abstractNumId w:val="12"/>
  </w:num>
  <w:num w:numId="3" w16cid:durableId="1576746397">
    <w:abstractNumId w:val="1"/>
  </w:num>
  <w:num w:numId="4" w16cid:durableId="859052008">
    <w:abstractNumId w:val="19"/>
  </w:num>
  <w:num w:numId="5" w16cid:durableId="1538860150">
    <w:abstractNumId w:val="5"/>
  </w:num>
  <w:num w:numId="6" w16cid:durableId="1979216656">
    <w:abstractNumId w:val="4"/>
  </w:num>
  <w:num w:numId="7" w16cid:durableId="168565150">
    <w:abstractNumId w:val="14"/>
  </w:num>
  <w:num w:numId="8" w16cid:durableId="905724121">
    <w:abstractNumId w:val="13"/>
  </w:num>
  <w:num w:numId="9" w16cid:durableId="1954168838">
    <w:abstractNumId w:val="17"/>
  </w:num>
  <w:num w:numId="10" w16cid:durableId="138618590">
    <w:abstractNumId w:val="3"/>
  </w:num>
  <w:num w:numId="11" w16cid:durableId="1785267024">
    <w:abstractNumId w:val="15"/>
  </w:num>
  <w:num w:numId="12" w16cid:durableId="1475948024">
    <w:abstractNumId w:val="8"/>
  </w:num>
  <w:num w:numId="13" w16cid:durableId="1297445071">
    <w:abstractNumId w:val="6"/>
  </w:num>
  <w:num w:numId="14" w16cid:durableId="1469667024">
    <w:abstractNumId w:val="2"/>
  </w:num>
  <w:num w:numId="15" w16cid:durableId="430516185">
    <w:abstractNumId w:val="11"/>
  </w:num>
  <w:num w:numId="16" w16cid:durableId="274864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8298170">
    <w:abstractNumId w:val="0"/>
  </w:num>
  <w:num w:numId="18" w16cid:durableId="572201339">
    <w:abstractNumId w:val="9"/>
  </w:num>
  <w:num w:numId="19" w16cid:durableId="1588804167">
    <w:abstractNumId w:val="18"/>
  </w:num>
  <w:num w:numId="20" w16cid:durableId="283855060">
    <w:abstractNumId w:val="10"/>
  </w:num>
  <w:num w:numId="21" w16cid:durableId="22637377">
    <w:abstractNumId w:val="20"/>
  </w:num>
  <w:num w:numId="22" w16cid:durableId="43675844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373A"/>
    <w:rsid w:val="00025ACF"/>
    <w:rsid w:val="00026AAB"/>
    <w:rsid w:val="00030D4C"/>
    <w:rsid w:val="00034C4B"/>
    <w:rsid w:val="00036A03"/>
    <w:rsid w:val="00036B9E"/>
    <w:rsid w:val="00037DF4"/>
    <w:rsid w:val="0004700E"/>
    <w:rsid w:val="00051D2D"/>
    <w:rsid w:val="00055768"/>
    <w:rsid w:val="00057A87"/>
    <w:rsid w:val="00070C13"/>
    <w:rsid w:val="000715C9"/>
    <w:rsid w:val="000825D7"/>
    <w:rsid w:val="00084F33"/>
    <w:rsid w:val="000A09E2"/>
    <w:rsid w:val="000A628B"/>
    <w:rsid w:val="000A77A7"/>
    <w:rsid w:val="000B1707"/>
    <w:rsid w:val="000B612A"/>
    <w:rsid w:val="000C1B3E"/>
    <w:rsid w:val="000C349E"/>
    <w:rsid w:val="000C5EF2"/>
    <w:rsid w:val="000D2165"/>
    <w:rsid w:val="000E7F90"/>
    <w:rsid w:val="00110AE7"/>
    <w:rsid w:val="001465A5"/>
    <w:rsid w:val="00146958"/>
    <w:rsid w:val="00154AE0"/>
    <w:rsid w:val="001566A1"/>
    <w:rsid w:val="001679FE"/>
    <w:rsid w:val="00177F4D"/>
    <w:rsid w:val="00180DDA"/>
    <w:rsid w:val="00181631"/>
    <w:rsid w:val="00196367"/>
    <w:rsid w:val="001B1EC0"/>
    <w:rsid w:val="001B2A2D"/>
    <w:rsid w:val="001B2D55"/>
    <w:rsid w:val="001B5506"/>
    <w:rsid w:val="001B737D"/>
    <w:rsid w:val="001C44A3"/>
    <w:rsid w:val="001C613F"/>
    <w:rsid w:val="001C6FEC"/>
    <w:rsid w:val="001D100C"/>
    <w:rsid w:val="001D2056"/>
    <w:rsid w:val="001E0E15"/>
    <w:rsid w:val="001E760E"/>
    <w:rsid w:val="001F528A"/>
    <w:rsid w:val="001F631C"/>
    <w:rsid w:val="001F6D47"/>
    <w:rsid w:val="001F704E"/>
    <w:rsid w:val="001F7A5D"/>
    <w:rsid w:val="00201722"/>
    <w:rsid w:val="0021156E"/>
    <w:rsid w:val="00211D93"/>
    <w:rsid w:val="002125B0"/>
    <w:rsid w:val="00233A04"/>
    <w:rsid w:val="002415BD"/>
    <w:rsid w:val="00243228"/>
    <w:rsid w:val="002471C8"/>
    <w:rsid w:val="002513B6"/>
    <w:rsid w:val="00251483"/>
    <w:rsid w:val="00253E42"/>
    <w:rsid w:val="00255CAA"/>
    <w:rsid w:val="00257A81"/>
    <w:rsid w:val="00263527"/>
    <w:rsid w:val="00264305"/>
    <w:rsid w:val="00274DCE"/>
    <w:rsid w:val="0029000E"/>
    <w:rsid w:val="0029241F"/>
    <w:rsid w:val="002A0346"/>
    <w:rsid w:val="002A41B7"/>
    <w:rsid w:val="002A4487"/>
    <w:rsid w:val="002A494A"/>
    <w:rsid w:val="002B49E9"/>
    <w:rsid w:val="002C632E"/>
    <w:rsid w:val="002D3E8B"/>
    <w:rsid w:val="002D4575"/>
    <w:rsid w:val="002D5C0C"/>
    <w:rsid w:val="002D7356"/>
    <w:rsid w:val="002E03D1"/>
    <w:rsid w:val="002E090F"/>
    <w:rsid w:val="002E3A76"/>
    <w:rsid w:val="002E403D"/>
    <w:rsid w:val="002E6B74"/>
    <w:rsid w:val="002E6FCA"/>
    <w:rsid w:val="00301930"/>
    <w:rsid w:val="003065A3"/>
    <w:rsid w:val="00306BFB"/>
    <w:rsid w:val="00307CCC"/>
    <w:rsid w:val="00312B6A"/>
    <w:rsid w:val="00313EE5"/>
    <w:rsid w:val="0031519A"/>
    <w:rsid w:val="00332016"/>
    <w:rsid w:val="00334D5E"/>
    <w:rsid w:val="003363F5"/>
    <w:rsid w:val="00337017"/>
    <w:rsid w:val="00356CD0"/>
    <w:rsid w:val="00362CD9"/>
    <w:rsid w:val="00362E0B"/>
    <w:rsid w:val="00370B6F"/>
    <w:rsid w:val="003761CA"/>
    <w:rsid w:val="00380DAF"/>
    <w:rsid w:val="003972CE"/>
    <w:rsid w:val="003978DD"/>
    <w:rsid w:val="003A0A83"/>
    <w:rsid w:val="003A1C32"/>
    <w:rsid w:val="003A23F6"/>
    <w:rsid w:val="003B0BB4"/>
    <w:rsid w:val="003B28F5"/>
    <w:rsid w:val="003B7B7D"/>
    <w:rsid w:val="003C54CB"/>
    <w:rsid w:val="003C7A2A"/>
    <w:rsid w:val="003D2DC1"/>
    <w:rsid w:val="003D69D0"/>
    <w:rsid w:val="003E1F31"/>
    <w:rsid w:val="003F2918"/>
    <w:rsid w:val="003F430E"/>
    <w:rsid w:val="0041088C"/>
    <w:rsid w:val="00412DD0"/>
    <w:rsid w:val="00420A38"/>
    <w:rsid w:val="00424757"/>
    <w:rsid w:val="00431B19"/>
    <w:rsid w:val="004420C9"/>
    <w:rsid w:val="00460603"/>
    <w:rsid w:val="004661AD"/>
    <w:rsid w:val="004923F3"/>
    <w:rsid w:val="004A6C1D"/>
    <w:rsid w:val="004B216D"/>
    <w:rsid w:val="004B25DE"/>
    <w:rsid w:val="004B52F9"/>
    <w:rsid w:val="004C3D13"/>
    <w:rsid w:val="004D1D85"/>
    <w:rsid w:val="004D3C3A"/>
    <w:rsid w:val="004E1CD1"/>
    <w:rsid w:val="004E2A37"/>
    <w:rsid w:val="004E57FB"/>
    <w:rsid w:val="004F490D"/>
    <w:rsid w:val="004F688F"/>
    <w:rsid w:val="004F7EFC"/>
    <w:rsid w:val="00506C0D"/>
    <w:rsid w:val="005107EB"/>
    <w:rsid w:val="00511277"/>
    <w:rsid w:val="00516F41"/>
    <w:rsid w:val="00521345"/>
    <w:rsid w:val="00526DF0"/>
    <w:rsid w:val="00531FE4"/>
    <w:rsid w:val="00540084"/>
    <w:rsid w:val="00545CC4"/>
    <w:rsid w:val="00550393"/>
    <w:rsid w:val="00551FFF"/>
    <w:rsid w:val="00553AC2"/>
    <w:rsid w:val="00557339"/>
    <w:rsid w:val="005607A2"/>
    <w:rsid w:val="00561E63"/>
    <w:rsid w:val="0057198B"/>
    <w:rsid w:val="00571F70"/>
    <w:rsid w:val="00573CFE"/>
    <w:rsid w:val="0057460F"/>
    <w:rsid w:val="005775A5"/>
    <w:rsid w:val="00587CB7"/>
    <w:rsid w:val="005969F2"/>
    <w:rsid w:val="00597FAE"/>
    <w:rsid w:val="005A176A"/>
    <w:rsid w:val="005A3433"/>
    <w:rsid w:val="005B1AFE"/>
    <w:rsid w:val="005B32A3"/>
    <w:rsid w:val="005B6A7D"/>
    <w:rsid w:val="005B737F"/>
    <w:rsid w:val="005C0D44"/>
    <w:rsid w:val="005C566C"/>
    <w:rsid w:val="005C7BEF"/>
    <w:rsid w:val="005C7E69"/>
    <w:rsid w:val="005D3E45"/>
    <w:rsid w:val="005E0F64"/>
    <w:rsid w:val="005E262D"/>
    <w:rsid w:val="005F23D3"/>
    <w:rsid w:val="005F7167"/>
    <w:rsid w:val="005F7E20"/>
    <w:rsid w:val="00601DB5"/>
    <w:rsid w:val="00602DF2"/>
    <w:rsid w:val="00603D5C"/>
    <w:rsid w:val="00604018"/>
    <w:rsid w:val="00605E43"/>
    <w:rsid w:val="006061EE"/>
    <w:rsid w:val="006153BB"/>
    <w:rsid w:val="00635E9E"/>
    <w:rsid w:val="0064355F"/>
    <w:rsid w:val="006652C3"/>
    <w:rsid w:val="006733C7"/>
    <w:rsid w:val="00687952"/>
    <w:rsid w:val="00691FD0"/>
    <w:rsid w:val="00692148"/>
    <w:rsid w:val="00692640"/>
    <w:rsid w:val="00693F8C"/>
    <w:rsid w:val="00697AAB"/>
    <w:rsid w:val="006A1A1E"/>
    <w:rsid w:val="006C1E00"/>
    <w:rsid w:val="006C543E"/>
    <w:rsid w:val="006C5948"/>
    <w:rsid w:val="006D3734"/>
    <w:rsid w:val="006D5360"/>
    <w:rsid w:val="006F1655"/>
    <w:rsid w:val="006F2A74"/>
    <w:rsid w:val="007000D4"/>
    <w:rsid w:val="00702EE3"/>
    <w:rsid w:val="007118F5"/>
    <w:rsid w:val="00712AA4"/>
    <w:rsid w:val="00713634"/>
    <w:rsid w:val="00713A32"/>
    <w:rsid w:val="007143B9"/>
    <w:rsid w:val="007146C4"/>
    <w:rsid w:val="00714E8B"/>
    <w:rsid w:val="00721AA1"/>
    <w:rsid w:val="00722602"/>
    <w:rsid w:val="00724B67"/>
    <w:rsid w:val="00731E86"/>
    <w:rsid w:val="00744213"/>
    <w:rsid w:val="007547F8"/>
    <w:rsid w:val="00765622"/>
    <w:rsid w:val="00770B6C"/>
    <w:rsid w:val="0077731F"/>
    <w:rsid w:val="00783FEA"/>
    <w:rsid w:val="007845D6"/>
    <w:rsid w:val="0078685F"/>
    <w:rsid w:val="007A395D"/>
    <w:rsid w:val="007B6BD5"/>
    <w:rsid w:val="007C346C"/>
    <w:rsid w:val="007D7B01"/>
    <w:rsid w:val="007E2484"/>
    <w:rsid w:val="007E6479"/>
    <w:rsid w:val="007F0F18"/>
    <w:rsid w:val="0080294B"/>
    <w:rsid w:val="0082480E"/>
    <w:rsid w:val="00833085"/>
    <w:rsid w:val="008368E1"/>
    <w:rsid w:val="00850293"/>
    <w:rsid w:val="00851373"/>
    <w:rsid w:val="00851BA6"/>
    <w:rsid w:val="0085654D"/>
    <w:rsid w:val="00857947"/>
    <w:rsid w:val="00861160"/>
    <w:rsid w:val="0086654F"/>
    <w:rsid w:val="008669E5"/>
    <w:rsid w:val="00880430"/>
    <w:rsid w:val="008A33A6"/>
    <w:rsid w:val="008A356F"/>
    <w:rsid w:val="008A400C"/>
    <w:rsid w:val="008A4653"/>
    <w:rsid w:val="008A4717"/>
    <w:rsid w:val="008A50CC"/>
    <w:rsid w:val="008A6CD7"/>
    <w:rsid w:val="008A6D49"/>
    <w:rsid w:val="008B1848"/>
    <w:rsid w:val="008B3040"/>
    <w:rsid w:val="008C4E4F"/>
    <w:rsid w:val="008C53D1"/>
    <w:rsid w:val="008C574F"/>
    <w:rsid w:val="008D1694"/>
    <w:rsid w:val="008D6C1F"/>
    <w:rsid w:val="008D79CB"/>
    <w:rsid w:val="008F07BC"/>
    <w:rsid w:val="00900075"/>
    <w:rsid w:val="0090206C"/>
    <w:rsid w:val="00904D05"/>
    <w:rsid w:val="0091760D"/>
    <w:rsid w:val="00920315"/>
    <w:rsid w:val="0092692B"/>
    <w:rsid w:val="00930561"/>
    <w:rsid w:val="00943E9C"/>
    <w:rsid w:val="00953F4D"/>
    <w:rsid w:val="00954733"/>
    <w:rsid w:val="00960BB8"/>
    <w:rsid w:val="00964F5C"/>
    <w:rsid w:val="00966F2C"/>
    <w:rsid w:val="00970F06"/>
    <w:rsid w:val="00971608"/>
    <w:rsid w:val="00973B57"/>
    <w:rsid w:val="00975353"/>
    <w:rsid w:val="00975900"/>
    <w:rsid w:val="009831C0"/>
    <w:rsid w:val="009905CF"/>
    <w:rsid w:val="0099161D"/>
    <w:rsid w:val="00991807"/>
    <w:rsid w:val="0099290C"/>
    <w:rsid w:val="009C0383"/>
    <w:rsid w:val="009D06E3"/>
    <w:rsid w:val="009D0A40"/>
    <w:rsid w:val="009E0827"/>
    <w:rsid w:val="009F0AB0"/>
    <w:rsid w:val="009F682E"/>
    <w:rsid w:val="00A0389B"/>
    <w:rsid w:val="00A14D1C"/>
    <w:rsid w:val="00A15597"/>
    <w:rsid w:val="00A20281"/>
    <w:rsid w:val="00A23944"/>
    <w:rsid w:val="00A33A3C"/>
    <w:rsid w:val="00A446C9"/>
    <w:rsid w:val="00A57CD5"/>
    <w:rsid w:val="00A635D6"/>
    <w:rsid w:val="00A63948"/>
    <w:rsid w:val="00A74495"/>
    <w:rsid w:val="00A848B0"/>
    <w:rsid w:val="00A84E4B"/>
    <w:rsid w:val="00A8553A"/>
    <w:rsid w:val="00A9305F"/>
    <w:rsid w:val="00A93AED"/>
    <w:rsid w:val="00AA69F1"/>
    <w:rsid w:val="00AB3589"/>
    <w:rsid w:val="00AC24B6"/>
    <w:rsid w:val="00AE06E1"/>
    <w:rsid w:val="00AE1319"/>
    <w:rsid w:val="00AE34BB"/>
    <w:rsid w:val="00AE4C96"/>
    <w:rsid w:val="00AF5937"/>
    <w:rsid w:val="00B01B75"/>
    <w:rsid w:val="00B067E5"/>
    <w:rsid w:val="00B174AB"/>
    <w:rsid w:val="00B226F2"/>
    <w:rsid w:val="00B274DF"/>
    <w:rsid w:val="00B55D43"/>
    <w:rsid w:val="00B56BDF"/>
    <w:rsid w:val="00B61923"/>
    <w:rsid w:val="00B65812"/>
    <w:rsid w:val="00B766DC"/>
    <w:rsid w:val="00B85CD6"/>
    <w:rsid w:val="00B8664C"/>
    <w:rsid w:val="00B87DB4"/>
    <w:rsid w:val="00B90A27"/>
    <w:rsid w:val="00B93815"/>
    <w:rsid w:val="00B9554D"/>
    <w:rsid w:val="00BA70FC"/>
    <w:rsid w:val="00BB24AE"/>
    <w:rsid w:val="00BB2B9F"/>
    <w:rsid w:val="00BB47E8"/>
    <w:rsid w:val="00BB5A8B"/>
    <w:rsid w:val="00BB7D9E"/>
    <w:rsid w:val="00BC2334"/>
    <w:rsid w:val="00BC26AB"/>
    <w:rsid w:val="00BC2E07"/>
    <w:rsid w:val="00BC6D0E"/>
    <w:rsid w:val="00BD3CB8"/>
    <w:rsid w:val="00BD4E6F"/>
    <w:rsid w:val="00BF32F0"/>
    <w:rsid w:val="00BF4DCE"/>
    <w:rsid w:val="00BF639B"/>
    <w:rsid w:val="00C02173"/>
    <w:rsid w:val="00C05CE5"/>
    <w:rsid w:val="00C12974"/>
    <w:rsid w:val="00C15A59"/>
    <w:rsid w:val="00C248F4"/>
    <w:rsid w:val="00C2524F"/>
    <w:rsid w:val="00C361FA"/>
    <w:rsid w:val="00C40982"/>
    <w:rsid w:val="00C40C8D"/>
    <w:rsid w:val="00C60258"/>
    <w:rsid w:val="00C6171E"/>
    <w:rsid w:val="00C670A4"/>
    <w:rsid w:val="00C71D89"/>
    <w:rsid w:val="00C81582"/>
    <w:rsid w:val="00C81A03"/>
    <w:rsid w:val="00C937C9"/>
    <w:rsid w:val="00CA6F2C"/>
    <w:rsid w:val="00CB094F"/>
    <w:rsid w:val="00CB6C1B"/>
    <w:rsid w:val="00CC549A"/>
    <w:rsid w:val="00CD6641"/>
    <w:rsid w:val="00CD6A13"/>
    <w:rsid w:val="00CE1074"/>
    <w:rsid w:val="00CF1871"/>
    <w:rsid w:val="00D01874"/>
    <w:rsid w:val="00D019CE"/>
    <w:rsid w:val="00D03599"/>
    <w:rsid w:val="00D1133E"/>
    <w:rsid w:val="00D17A34"/>
    <w:rsid w:val="00D26628"/>
    <w:rsid w:val="00D332B3"/>
    <w:rsid w:val="00D3743E"/>
    <w:rsid w:val="00D43998"/>
    <w:rsid w:val="00D55207"/>
    <w:rsid w:val="00D579DB"/>
    <w:rsid w:val="00D6240B"/>
    <w:rsid w:val="00D63BE7"/>
    <w:rsid w:val="00D65E7F"/>
    <w:rsid w:val="00D760A4"/>
    <w:rsid w:val="00D81801"/>
    <w:rsid w:val="00D84DCE"/>
    <w:rsid w:val="00D92B45"/>
    <w:rsid w:val="00D95962"/>
    <w:rsid w:val="00DA1499"/>
    <w:rsid w:val="00DC20BF"/>
    <w:rsid w:val="00DC389B"/>
    <w:rsid w:val="00DC633D"/>
    <w:rsid w:val="00DD0ADC"/>
    <w:rsid w:val="00DD2975"/>
    <w:rsid w:val="00DD5041"/>
    <w:rsid w:val="00DD7C1A"/>
    <w:rsid w:val="00DE2FEE"/>
    <w:rsid w:val="00DF1467"/>
    <w:rsid w:val="00DF25EC"/>
    <w:rsid w:val="00E00BE9"/>
    <w:rsid w:val="00E063CB"/>
    <w:rsid w:val="00E10EFF"/>
    <w:rsid w:val="00E22A11"/>
    <w:rsid w:val="00E24B28"/>
    <w:rsid w:val="00E31E5C"/>
    <w:rsid w:val="00E40E0E"/>
    <w:rsid w:val="00E44DD2"/>
    <w:rsid w:val="00E558C3"/>
    <w:rsid w:val="00E55927"/>
    <w:rsid w:val="00E60540"/>
    <w:rsid w:val="00E64594"/>
    <w:rsid w:val="00E77122"/>
    <w:rsid w:val="00E8004A"/>
    <w:rsid w:val="00E85DEA"/>
    <w:rsid w:val="00E912A6"/>
    <w:rsid w:val="00EA1021"/>
    <w:rsid w:val="00EA4844"/>
    <w:rsid w:val="00EA4D9C"/>
    <w:rsid w:val="00EA51FA"/>
    <w:rsid w:val="00EA5A97"/>
    <w:rsid w:val="00EB2248"/>
    <w:rsid w:val="00EB75EE"/>
    <w:rsid w:val="00EC257E"/>
    <w:rsid w:val="00ED1497"/>
    <w:rsid w:val="00ED41AF"/>
    <w:rsid w:val="00EE3CC5"/>
    <w:rsid w:val="00EE446D"/>
    <w:rsid w:val="00EE4C1D"/>
    <w:rsid w:val="00EF2289"/>
    <w:rsid w:val="00EF248A"/>
    <w:rsid w:val="00EF3685"/>
    <w:rsid w:val="00EF6C44"/>
    <w:rsid w:val="00F0352C"/>
    <w:rsid w:val="00F04350"/>
    <w:rsid w:val="00F0457A"/>
    <w:rsid w:val="00F12B0D"/>
    <w:rsid w:val="00F133DB"/>
    <w:rsid w:val="00F159EB"/>
    <w:rsid w:val="00F25BF4"/>
    <w:rsid w:val="00F267DB"/>
    <w:rsid w:val="00F3146A"/>
    <w:rsid w:val="00F46F6F"/>
    <w:rsid w:val="00F60608"/>
    <w:rsid w:val="00F62217"/>
    <w:rsid w:val="00F65B5D"/>
    <w:rsid w:val="00F712C5"/>
    <w:rsid w:val="00F743C2"/>
    <w:rsid w:val="00F77904"/>
    <w:rsid w:val="00F95044"/>
    <w:rsid w:val="00FB17A9"/>
    <w:rsid w:val="00FB527C"/>
    <w:rsid w:val="00FB6F75"/>
    <w:rsid w:val="00FB7F29"/>
    <w:rsid w:val="00FC0EB3"/>
    <w:rsid w:val="00FD675E"/>
    <w:rsid w:val="00FD7B13"/>
    <w:rsid w:val="00FE0A2B"/>
    <w:rsid w:val="00FE5674"/>
    <w:rsid w:val="00FF1175"/>
    <w:rsid w:val="00FF204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D43998"/>
    <w:pPr>
      <w:spacing w:after="120"/>
      <w:jc w:val="both"/>
    </w:pPr>
    <w:rPr>
      <w:rFonts w:asciiTheme="minorHAnsi" w:hAnsiTheme="minorHAnsi" w:cstheme="minorHAnsi"/>
      <w:lang w:val="en-US"/>
    </w:rPr>
  </w:style>
  <w:style w:type="character" w:customStyle="1" w:styleId="BodyTextChar">
    <w:name w:val="Body Text Char"/>
    <w:link w:val="BodyText"/>
    <w:rsid w:val="00D43998"/>
    <w:rPr>
      <w:rFonts w:asciiTheme="minorHAnsi" w:hAnsiTheme="minorHAnsi" w:cstheme="minorHAnsi"/>
      <w:sz w:val="22"/>
      <w:szCs w:val="22"/>
      <w:lang w:val="en-US"/>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714E8B"/>
    <w:pPr>
      <w:widowControl w:val="0"/>
      <w:autoSpaceDE w:val="0"/>
      <w:autoSpaceDN w:val="0"/>
      <w:adjustRightInd w:val="0"/>
    </w:pPr>
    <w:rPr>
      <w:rFonts w:cs="Calibri"/>
      <w:color w:val="000000"/>
      <w:sz w:val="24"/>
      <w:szCs w:val="24"/>
      <w:lang w:val="en-US"/>
    </w:rPr>
  </w:style>
  <w:style w:type="character" w:styleId="UnresolvedMention">
    <w:name w:val="Unresolved Mention"/>
    <w:basedOn w:val="DefaultParagraphFont"/>
    <w:uiPriority w:val="99"/>
    <w:semiHidden/>
    <w:unhideWhenUsed/>
    <w:rsid w:val="001F7A5D"/>
    <w:rPr>
      <w:color w:val="605E5C"/>
      <w:shd w:val="clear" w:color="auto" w:fill="E1DFDD"/>
    </w:rPr>
  </w:style>
  <w:style w:type="paragraph" w:styleId="NormalWeb">
    <w:name w:val="Normal (Web)"/>
    <w:basedOn w:val="Normal"/>
    <w:uiPriority w:val="99"/>
    <w:semiHidden/>
    <w:unhideWhenUsed/>
    <w:rsid w:val="003A23F6"/>
    <w:pPr>
      <w:spacing w:before="100" w:beforeAutospacing="1" w:after="100" w:afterAutospacing="1"/>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3A23F6"/>
    <w:rPr>
      <w:b/>
      <w:bCs/>
    </w:rPr>
  </w:style>
  <w:style w:type="paragraph" w:customStyle="1" w:styleId="AnnexHead1">
    <w:name w:val="Annex Head 1"/>
    <w:basedOn w:val="Normal"/>
    <w:next w:val="Normal"/>
    <w:rsid w:val="00025ACF"/>
    <w:pPr>
      <w:numPr>
        <w:numId w:val="22"/>
      </w:numPr>
      <w:tabs>
        <w:tab w:val="clear" w:pos="849"/>
      </w:tabs>
      <w:spacing w:before="240" w:after="240" w:line="216" w:lineRule="atLeast"/>
    </w:pPr>
    <w:rPr>
      <w:rFonts w:asciiTheme="minorHAnsi" w:eastAsiaTheme="minorHAnsi" w:hAnsiTheme="minorHAnsi" w:cstheme="minorBidi"/>
      <w:b/>
      <w:caps/>
      <w:sz w:val="24"/>
      <w:lang w:eastAsia="en-US"/>
    </w:rPr>
  </w:style>
  <w:style w:type="paragraph" w:styleId="Revision">
    <w:name w:val="Revision"/>
    <w:hidden/>
    <w:uiPriority w:val="99"/>
    <w:semiHidden/>
    <w:rsid w:val="00C361FA"/>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20340">
      <w:bodyDiv w:val="1"/>
      <w:marLeft w:val="0"/>
      <w:marRight w:val="0"/>
      <w:marTop w:val="0"/>
      <w:marBottom w:val="0"/>
      <w:divBdr>
        <w:top w:val="none" w:sz="0" w:space="0" w:color="auto"/>
        <w:left w:val="none" w:sz="0" w:space="0" w:color="auto"/>
        <w:bottom w:val="none" w:sz="0" w:space="0" w:color="auto"/>
        <w:right w:val="none" w:sz="0" w:space="0" w:color="auto"/>
      </w:divBdr>
    </w:div>
    <w:div w:id="86075464">
      <w:bodyDiv w:val="1"/>
      <w:marLeft w:val="0"/>
      <w:marRight w:val="0"/>
      <w:marTop w:val="0"/>
      <w:marBottom w:val="0"/>
      <w:divBdr>
        <w:top w:val="none" w:sz="0" w:space="0" w:color="auto"/>
        <w:left w:val="none" w:sz="0" w:space="0" w:color="auto"/>
        <w:bottom w:val="none" w:sz="0" w:space="0" w:color="auto"/>
        <w:right w:val="none" w:sz="0" w:space="0" w:color="auto"/>
      </w:divBdr>
    </w:div>
    <w:div w:id="185562389">
      <w:bodyDiv w:val="1"/>
      <w:marLeft w:val="0"/>
      <w:marRight w:val="0"/>
      <w:marTop w:val="0"/>
      <w:marBottom w:val="0"/>
      <w:divBdr>
        <w:top w:val="none" w:sz="0" w:space="0" w:color="auto"/>
        <w:left w:val="none" w:sz="0" w:space="0" w:color="auto"/>
        <w:bottom w:val="none" w:sz="0" w:space="0" w:color="auto"/>
        <w:right w:val="none" w:sz="0" w:space="0" w:color="auto"/>
      </w:divBdr>
    </w:div>
    <w:div w:id="319623962">
      <w:bodyDiv w:val="1"/>
      <w:marLeft w:val="0"/>
      <w:marRight w:val="0"/>
      <w:marTop w:val="0"/>
      <w:marBottom w:val="0"/>
      <w:divBdr>
        <w:top w:val="none" w:sz="0" w:space="0" w:color="auto"/>
        <w:left w:val="none" w:sz="0" w:space="0" w:color="auto"/>
        <w:bottom w:val="none" w:sz="0" w:space="0" w:color="auto"/>
        <w:right w:val="none" w:sz="0" w:space="0" w:color="auto"/>
      </w:divBdr>
    </w:div>
    <w:div w:id="350843349">
      <w:bodyDiv w:val="1"/>
      <w:marLeft w:val="0"/>
      <w:marRight w:val="0"/>
      <w:marTop w:val="0"/>
      <w:marBottom w:val="0"/>
      <w:divBdr>
        <w:top w:val="none" w:sz="0" w:space="0" w:color="auto"/>
        <w:left w:val="none" w:sz="0" w:space="0" w:color="auto"/>
        <w:bottom w:val="none" w:sz="0" w:space="0" w:color="auto"/>
        <w:right w:val="none" w:sz="0" w:space="0" w:color="auto"/>
      </w:divBdr>
    </w:div>
    <w:div w:id="482964435">
      <w:bodyDiv w:val="1"/>
      <w:marLeft w:val="0"/>
      <w:marRight w:val="0"/>
      <w:marTop w:val="0"/>
      <w:marBottom w:val="0"/>
      <w:divBdr>
        <w:top w:val="none" w:sz="0" w:space="0" w:color="auto"/>
        <w:left w:val="none" w:sz="0" w:space="0" w:color="auto"/>
        <w:bottom w:val="none" w:sz="0" w:space="0" w:color="auto"/>
        <w:right w:val="none" w:sz="0" w:space="0" w:color="auto"/>
      </w:divBdr>
    </w:div>
    <w:div w:id="835193157">
      <w:bodyDiv w:val="1"/>
      <w:marLeft w:val="0"/>
      <w:marRight w:val="0"/>
      <w:marTop w:val="0"/>
      <w:marBottom w:val="0"/>
      <w:divBdr>
        <w:top w:val="none" w:sz="0" w:space="0" w:color="auto"/>
        <w:left w:val="none" w:sz="0" w:space="0" w:color="auto"/>
        <w:bottom w:val="none" w:sz="0" w:space="0" w:color="auto"/>
        <w:right w:val="none" w:sz="0" w:space="0" w:color="auto"/>
      </w:divBdr>
    </w:div>
    <w:div w:id="1064110580">
      <w:bodyDiv w:val="1"/>
      <w:marLeft w:val="0"/>
      <w:marRight w:val="0"/>
      <w:marTop w:val="0"/>
      <w:marBottom w:val="0"/>
      <w:divBdr>
        <w:top w:val="none" w:sz="0" w:space="0" w:color="auto"/>
        <w:left w:val="none" w:sz="0" w:space="0" w:color="auto"/>
        <w:bottom w:val="none" w:sz="0" w:space="0" w:color="auto"/>
        <w:right w:val="none" w:sz="0" w:space="0" w:color="auto"/>
      </w:divBdr>
    </w:div>
    <w:div w:id="1096751680">
      <w:bodyDiv w:val="1"/>
      <w:marLeft w:val="0"/>
      <w:marRight w:val="0"/>
      <w:marTop w:val="0"/>
      <w:marBottom w:val="0"/>
      <w:divBdr>
        <w:top w:val="none" w:sz="0" w:space="0" w:color="auto"/>
        <w:left w:val="none" w:sz="0" w:space="0" w:color="auto"/>
        <w:bottom w:val="none" w:sz="0" w:space="0" w:color="auto"/>
        <w:right w:val="none" w:sz="0" w:space="0" w:color="auto"/>
      </w:divBdr>
    </w:div>
    <w:div w:id="1196040173">
      <w:bodyDiv w:val="1"/>
      <w:marLeft w:val="0"/>
      <w:marRight w:val="0"/>
      <w:marTop w:val="0"/>
      <w:marBottom w:val="0"/>
      <w:divBdr>
        <w:top w:val="none" w:sz="0" w:space="0" w:color="auto"/>
        <w:left w:val="none" w:sz="0" w:space="0" w:color="auto"/>
        <w:bottom w:val="none" w:sz="0" w:space="0" w:color="auto"/>
        <w:right w:val="none" w:sz="0" w:space="0" w:color="auto"/>
      </w:divBdr>
    </w:div>
    <w:div w:id="1410080650">
      <w:bodyDiv w:val="1"/>
      <w:marLeft w:val="0"/>
      <w:marRight w:val="0"/>
      <w:marTop w:val="0"/>
      <w:marBottom w:val="0"/>
      <w:divBdr>
        <w:top w:val="none" w:sz="0" w:space="0" w:color="auto"/>
        <w:left w:val="none" w:sz="0" w:space="0" w:color="auto"/>
        <w:bottom w:val="none" w:sz="0" w:space="0" w:color="auto"/>
        <w:right w:val="none" w:sz="0" w:space="0" w:color="auto"/>
      </w:divBdr>
    </w:div>
    <w:div w:id="1510146262">
      <w:bodyDiv w:val="1"/>
      <w:marLeft w:val="0"/>
      <w:marRight w:val="0"/>
      <w:marTop w:val="0"/>
      <w:marBottom w:val="0"/>
      <w:divBdr>
        <w:top w:val="none" w:sz="0" w:space="0" w:color="auto"/>
        <w:left w:val="none" w:sz="0" w:space="0" w:color="auto"/>
        <w:bottom w:val="none" w:sz="0" w:space="0" w:color="auto"/>
        <w:right w:val="none" w:sz="0" w:space="0" w:color="auto"/>
      </w:divBdr>
    </w:div>
    <w:div w:id="1885481487">
      <w:bodyDiv w:val="1"/>
      <w:marLeft w:val="0"/>
      <w:marRight w:val="0"/>
      <w:marTop w:val="0"/>
      <w:marBottom w:val="0"/>
      <w:divBdr>
        <w:top w:val="none" w:sz="0" w:space="0" w:color="auto"/>
        <w:left w:val="none" w:sz="0" w:space="0" w:color="auto"/>
        <w:bottom w:val="none" w:sz="0" w:space="0" w:color="auto"/>
        <w:right w:val="none" w:sz="0" w:space="0" w:color="auto"/>
      </w:divBdr>
    </w:div>
    <w:div w:id="1949392250">
      <w:bodyDiv w:val="1"/>
      <w:marLeft w:val="0"/>
      <w:marRight w:val="0"/>
      <w:marTop w:val="0"/>
      <w:marBottom w:val="0"/>
      <w:divBdr>
        <w:top w:val="none" w:sz="0" w:space="0" w:color="auto"/>
        <w:left w:val="none" w:sz="0" w:space="0" w:color="auto"/>
        <w:bottom w:val="none" w:sz="0" w:space="0" w:color="auto"/>
        <w:right w:val="none" w:sz="0" w:space="0" w:color="auto"/>
      </w:divBdr>
    </w:div>
    <w:div w:id="2032609670">
      <w:bodyDiv w:val="1"/>
      <w:marLeft w:val="0"/>
      <w:marRight w:val="0"/>
      <w:marTop w:val="0"/>
      <w:marBottom w:val="0"/>
      <w:divBdr>
        <w:top w:val="none" w:sz="0" w:space="0" w:color="auto"/>
        <w:left w:val="none" w:sz="0" w:space="0" w:color="auto"/>
        <w:bottom w:val="none" w:sz="0" w:space="0" w:color="auto"/>
        <w:right w:val="none" w:sz="0" w:space="0" w:color="auto"/>
      </w:divBdr>
    </w:div>
    <w:div w:id="208483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ala-task-registe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AA47CE7A-B754-451A-9FA0-9047284CF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404</Words>
  <Characters>2467</Characters>
  <Application>Microsoft Office Word</Application>
  <DocSecurity>0</DocSecurity>
  <Lines>44</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8</cp:revision>
  <dcterms:created xsi:type="dcterms:W3CDTF">2025-03-12T13:03:00Z</dcterms:created>
  <dcterms:modified xsi:type="dcterms:W3CDTF">2025-03-12T13:55:00Z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